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0900" w:rsidRDefault="00E1212E">
      <w:pPr>
        <w:outlineLvl w:val="0"/>
      </w:pPr>
      <w:r>
        <w:rPr>
          <w:b/>
          <w:bCs/>
          <w:color w:val="000000"/>
          <w:kern w:val="0"/>
          <w:sz w:val="28"/>
          <w:szCs w:val="28"/>
        </w:rPr>
        <w:t>ZZHY/APJL0</w:t>
      </w:r>
      <w:r>
        <w:rPr>
          <w:rFonts w:hint="eastAsia"/>
          <w:b/>
          <w:bCs/>
          <w:color w:val="000000"/>
          <w:kern w:val="0"/>
          <w:sz w:val="28"/>
          <w:szCs w:val="28"/>
        </w:rPr>
        <w:t>54</w:t>
      </w:r>
    </w:p>
    <w:p w:rsidR="00DB0900" w:rsidRDefault="00E1212E">
      <w:pPr>
        <w:jc w:val="center"/>
        <w:rPr>
          <w:rFonts w:ascii="宋体" w:hAnsi="宋体"/>
          <w:b/>
          <w:bCs/>
          <w:color w:val="000000"/>
          <w:kern w:val="0"/>
          <w:sz w:val="36"/>
          <w:szCs w:val="36"/>
        </w:rPr>
      </w:pPr>
      <w:r>
        <w:rPr>
          <w:rFonts w:ascii="宋体" w:hAnsi="宋体" w:hint="eastAsia"/>
          <w:b/>
          <w:bCs/>
          <w:color w:val="000000"/>
          <w:kern w:val="0"/>
          <w:sz w:val="36"/>
          <w:szCs w:val="36"/>
        </w:rPr>
        <w:t>网络信息公开表</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72"/>
        <w:gridCol w:w="1524"/>
        <w:gridCol w:w="1800"/>
        <w:gridCol w:w="360"/>
        <w:gridCol w:w="3192"/>
      </w:tblGrid>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i/>
                <w:color w:val="0000FF"/>
                <w:sz w:val="24"/>
                <w:u w:val="single"/>
              </w:rPr>
            </w:pPr>
            <w:r>
              <w:rPr>
                <w:rFonts w:ascii="宋体" w:hAnsi="宋体" w:hint="eastAsia"/>
                <w:sz w:val="24"/>
              </w:rPr>
              <w:t>存档编号</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AF35AC" w:rsidP="004971DC">
            <w:pPr>
              <w:rPr>
                <w:rFonts w:ascii="宋体" w:hAnsi="宋体"/>
                <w:sz w:val="24"/>
              </w:rPr>
            </w:pPr>
            <w:r w:rsidRPr="00AF35AC">
              <w:rPr>
                <w:color w:val="000000"/>
                <w:sz w:val="24"/>
              </w:rPr>
              <w:t>ZZHY-AP</w:t>
            </w:r>
            <w:r w:rsidR="00D802E9">
              <w:rPr>
                <w:color w:val="000000"/>
                <w:sz w:val="24"/>
              </w:rPr>
              <w:t>AQPJ</w:t>
            </w:r>
            <w:r w:rsidRPr="00AF35AC">
              <w:rPr>
                <w:color w:val="000000"/>
                <w:sz w:val="24"/>
              </w:rPr>
              <w:t>-23-0</w:t>
            </w:r>
            <w:r w:rsidR="00D802E9">
              <w:rPr>
                <w:color w:val="000000"/>
                <w:sz w:val="24"/>
              </w:rPr>
              <w:t>24</w:t>
            </w:r>
            <w:r w:rsidRPr="00AF35AC">
              <w:rPr>
                <w:color w:val="000000"/>
                <w:sz w:val="24"/>
              </w:rPr>
              <w:t>1-0</w:t>
            </w:r>
            <w:r w:rsidR="00D802E9">
              <w:rPr>
                <w:color w:val="000000"/>
                <w:sz w:val="24"/>
              </w:rPr>
              <w:t>311HY</w:t>
            </w:r>
            <w:r w:rsidR="004F16DF">
              <w:rPr>
                <w:color w:val="000000"/>
                <w:sz w:val="24"/>
              </w:rPr>
              <w:t>-</w:t>
            </w:r>
            <w:r w:rsidR="00F224CE">
              <w:rPr>
                <w:color w:val="000000"/>
                <w:sz w:val="24"/>
              </w:rPr>
              <w:t>1</w:t>
            </w:r>
            <w:r w:rsidR="008628B8">
              <w:rPr>
                <w:color w:val="000000"/>
                <w:sz w:val="24"/>
              </w:rPr>
              <w:t>9</w:t>
            </w:r>
          </w:p>
        </w:tc>
      </w:tr>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项目名称</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AF35AC" w:rsidP="00D87467">
            <w:pPr>
              <w:jc w:val="left"/>
              <w:rPr>
                <w:rFonts w:ascii="宋体" w:hAnsi="宋体"/>
                <w:sz w:val="24"/>
              </w:rPr>
            </w:pPr>
            <w:r w:rsidRPr="00AF35AC">
              <w:rPr>
                <w:rFonts w:hint="eastAsia"/>
                <w:color w:val="000000"/>
                <w:sz w:val="24"/>
              </w:rPr>
              <w:t>中国石油天然气股份有限公司</w:t>
            </w:r>
            <w:r w:rsidR="008628B8" w:rsidRPr="00D8664F">
              <w:rPr>
                <w:rFonts w:hint="eastAsia"/>
              </w:rPr>
              <w:t>辽宁营口销售分公司</w:t>
            </w:r>
            <w:r w:rsidR="00A56113">
              <w:rPr>
                <w:rFonts w:hint="eastAsia"/>
                <w:color w:val="000000"/>
                <w:sz w:val="24"/>
              </w:rPr>
              <w:t>经营危险化学品安全评价</w:t>
            </w:r>
          </w:p>
        </w:tc>
      </w:tr>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项目类别</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A56113" w:rsidP="004F6682">
            <w:pPr>
              <w:spacing w:line="420" w:lineRule="exact"/>
              <w:jc w:val="left"/>
              <w:rPr>
                <w:rFonts w:ascii="宋体" w:hAnsi="宋体"/>
                <w:sz w:val="24"/>
              </w:rPr>
            </w:pPr>
            <w:r>
              <w:rPr>
                <w:rFonts w:hint="eastAsia"/>
                <w:color w:val="000000"/>
                <w:sz w:val="24"/>
              </w:rPr>
              <w:t>经营危险化学品安全评价</w:t>
            </w:r>
          </w:p>
        </w:tc>
      </w:tr>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项目地点</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8628B8" w:rsidP="004F6682">
            <w:pPr>
              <w:spacing w:line="420" w:lineRule="exact"/>
              <w:jc w:val="left"/>
              <w:rPr>
                <w:rFonts w:ascii="宋体" w:hAnsi="宋体"/>
                <w:sz w:val="24"/>
              </w:rPr>
            </w:pPr>
            <w:r w:rsidRPr="008628B8">
              <w:rPr>
                <w:rFonts w:ascii="宋体" w:hAnsi="宋体" w:hint="eastAsia"/>
                <w:sz w:val="24"/>
              </w:rPr>
              <w:t>营口市老边区示范场二村</w:t>
            </w:r>
          </w:p>
        </w:tc>
      </w:tr>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项目所属业务范围</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rPr>
                <w:rFonts w:ascii="宋体" w:hAnsi="宋体"/>
                <w:sz w:val="24"/>
              </w:rPr>
            </w:pPr>
            <w:r>
              <w:rPr>
                <w:rFonts w:ascii="宋体" w:hAnsi="宋体" w:hint="eastAsia"/>
                <w:sz w:val="24"/>
              </w:rPr>
              <w:t>石油加</w:t>
            </w:r>
            <w:r w:rsidR="008628B8">
              <w:rPr>
                <w:rFonts w:ascii="宋体" w:hAnsi="宋体" w:hint="eastAsia"/>
                <w:sz w:val="24"/>
              </w:rPr>
              <w:t>工</w:t>
            </w:r>
            <w:r>
              <w:rPr>
                <w:rFonts w:ascii="宋体" w:hAnsi="宋体" w:hint="eastAsia"/>
                <w:sz w:val="24"/>
              </w:rPr>
              <w:t>业，化学原料、化学品及医药制造业</w:t>
            </w:r>
          </w:p>
        </w:tc>
      </w:tr>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评审单位</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311306">
            <w:pPr>
              <w:spacing w:line="420" w:lineRule="exact"/>
              <w:rPr>
                <w:rFonts w:ascii="宋体" w:hAnsi="宋体"/>
                <w:sz w:val="24"/>
              </w:rPr>
            </w:pPr>
            <w:r>
              <w:rPr>
                <w:rFonts w:ascii="宋体" w:hAnsi="宋体" w:hint="eastAsia"/>
                <w:sz w:val="24"/>
              </w:rPr>
              <w:t>营口市行政审批局</w:t>
            </w:r>
          </w:p>
        </w:tc>
      </w:tr>
      <w:tr w:rsidR="00DB0900">
        <w:trPr>
          <w:trHeight w:val="980"/>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项目简介</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8628B8" w:rsidP="001F2D78">
            <w:pPr>
              <w:topLinePunct/>
            </w:pPr>
            <w:r w:rsidRPr="008628B8">
              <w:rPr>
                <w:rFonts w:hint="eastAsia"/>
                <w:szCs w:val="28"/>
              </w:rPr>
              <w:t>总占地面积</w:t>
            </w:r>
            <w:r w:rsidRPr="008628B8">
              <w:rPr>
                <w:rFonts w:hint="eastAsia"/>
                <w:szCs w:val="28"/>
              </w:rPr>
              <w:t>11574m2</w:t>
            </w:r>
            <w:r w:rsidRPr="008628B8">
              <w:rPr>
                <w:rFonts w:hint="eastAsia"/>
                <w:szCs w:val="28"/>
              </w:rPr>
              <w:t>。现油库总容量</w:t>
            </w:r>
            <w:r w:rsidRPr="008628B8">
              <w:rPr>
                <w:rFonts w:hint="eastAsia"/>
                <w:szCs w:val="28"/>
              </w:rPr>
              <w:t>6000m</w:t>
            </w:r>
            <w:r w:rsidRPr="008628B8">
              <w:rPr>
                <w:rFonts w:hint="eastAsia"/>
                <w:szCs w:val="28"/>
              </w:rPr>
              <w:t>³，属四级油库，</w:t>
            </w:r>
            <w:r w:rsidRPr="008628B8">
              <w:rPr>
                <w:rFonts w:hint="eastAsia"/>
                <w:szCs w:val="28"/>
              </w:rPr>
              <w:t>3</w:t>
            </w:r>
            <w:r w:rsidRPr="008628B8">
              <w:rPr>
                <w:rFonts w:hint="eastAsia"/>
                <w:szCs w:val="28"/>
              </w:rPr>
              <w:t>座储罐均储存</w:t>
            </w:r>
            <w:r w:rsidRPr="008628B8">
              <w:rPr>
                <w:rFonts w:hint="eastAsia"/>
                <w:szCs w:val="28"/>
              </w:rPr>
              <w:t>0#</w:t>
            </w:r>
            <w:r w:rsidRPr="008628B8">
              <w:rPr>
                <w:rFonts w:hint="eastAsia"/>
                <w:szCs w:val="28"/>
              </w:rPr>
              <w:t>柴油。</w:t>
            </w:r>
            <w:r w:rsidRPr="008628B8">
              <w:rPr>
                <w:rFonts w:hint="eastAsia"/>
                <w:szCs w:val="28"/>
              </w:rPr>
              <w:t>TD01</w:t>
            </w:r>
            <w:r w:rsidRPr="008628B8">
              <w:rPr>
                <w:rFonts w:hint="eastAsia"/>
                <w:szCs w:val="28"/>
              </w:rPr>
              <w:t>储罐目前已停用，待清罐后断开管道连接（中国石油天然气股份有限公司辽宁营口销售分公司出具停用说明见附件）；</w:t>
            </w:r>
            <w:r w:rsidRPr="008628B8">
              <w:rPr>
                <w:rFonts w:hint="eastAsia"/>
                <w:szCs w:val="28"/>
              </w:rPr>
              <w:t>TD02</w:t>
            </w:r>
            <w:r w:rsidRPr="008628B8">
              <w:rPr>
                <w:rFonts w:hint="eastAsia"/>
                <w:szCs w:val="28"/>
              </w:rPr>
              <w:t>储罐为</w:t>
            </w:r>
            <w:r w:rsidRPr="008628B8">
              <w:rPr>
                <w:rFonts w:hint="eastAsia"/>
                <w:szCs w:val="28"/>
              </w:rPr>
              <w:t>2000m3</w:t>
            </w:r>
            <w:r w:rsidRPr="008628B8">
              <w:rPr>
                <w:rFonts w:hint="eastAsia"/>
                <w:szCs w:val="28"/>
              </w:rPr>
              <w:t>内浮顶储罐，无外保温；</w:t>
            </w:r>
            <w:r w:rsidRPr="008628B8">
              <w:rPr>
                <w:rFonts w:hint="eastAsia"/>
                <w:szCs w:val="28"/>
              </w:rPr>
              <w:t>TD03</w:t>
            </w:r>
            <w:r w:rsidRPr="008628B8">
              <w:rPr>
                <w:rFonts w:hint="eastAsia"/>
                <w:szCs w:val="28"/>
              </w:rPr>
              <w:t>储罐为</w:t>
            </w:r>
            <w:r w:rsidRPr="008628B8">
              <w:rPr>
                <w:rFonts w:hint="eastAsia"/>
                <w:szCs w:val="28"/>
              </w:rPr>
              <w:t>2000m3</w:t>
            </w:r>
            <w:r w:rsidRPr="008628B8">
              <w:rPr>
                <w:rFonts w:hint="eastAsia"/>
                <w:szCs w:val="28"/>
              </w:rPr>
              <w:t>拱顶储罐，有外保温，作为固定客户的仓储用罐；</w:t>
            </w:r>
            <w:r w:rsidRPr="008628B8">
              <w:rPr>
                <w:rFonts w:hint="eastAsia"/>
                <w:szCs w:val="28"/>
              </w:rPr>
              <w:t>TD04</w:t>
            </w:r>
            <w:r w:rsidRPr="008628B8">
              <w:rPr>
                <w:rFonts w:hint="eastAsia"/>
                <w:szCs w:val="28"/>
              </w:rPr>
              <w:t>储罐为</w:t>
            </w:r>
            <w:r w:rsidRPr="008628B8">
              <w:rPr>
                <w:rFonts w:hint="eastAsia"/>
                <w:szCs w:val="28"/>
              </w:rPr>
              <w:t>2000m3</w:t>
            </w:r>
            <w:r w:rsidRPr="008628B8">
              <w:rPr>
                <w:rFonts w:hint="eastAsia"/>
                <w:szCs w:val="28"/>
              </w:rPr>
              <w:t>拱顶储罐，有外保温。冬季</w:t>
            </w:r>
            <w:r w:rsidRPr="008628B8">
              <w:rPr>
                <w:rFonts w:hint="eastAsia"/>
                <w:szCs w:val="28"/>
              </w:rPr>
              <w:t>TD02</w:t>
            </w:r>
            <w:r w:rsidRPr="008628B8">
              <w:rPr>
                <w:rFonts w:hint="eastAsia"/>
                <w:szCs w:val="28"/>
              </w:rPr>
              <w:t>罐不储存，只有</w:t>
            </w:r>
            <w:r w:rsidRPr="008628B8">
              <w:rPr>
                <w:rFonts w:hint="eastAsia"/>
                <w:szCs w:val="28"/>
              </w:rPr>
              <w:t>TD03</w:t>
            </w:r>
            <w:r w:rsidRPr="008628B8">
              <w:rPr>
                <w:rFonts w:hint="eastAsia"/>
                <w:szCs w:val="28"/>
              </w:rPr>
              <w:t>和</w:t>
            </w:r>
            <w:r w:rsidRPr="008628B8">
              <w:rPr>
                <w:rFonts w:hint="eastAsia"/>
                <w:szCs w:val="28"/>
              </w:rPr>
              <w:t>TD04</w:t>
            </w:r>
            <w:r w:rsidRPr="008628B8">
              <w:rPr>
                <w:rFonts w:hint="eastAsia"/>
                <w:szCs w:val="28"/>
              </w:rPr>
              <w:t>罐储存</w:t>
            </w:r>
            <w:r w:rsidRPr="008628B8">
              <w:rPr>
                <w:rFonts w:hint="eastAsia"/>
                <w:szCs w:val="28"/>
              </w:rPr>
              <w:t>0#</w:t>
            </w:r>
            <w:r w:rsidRPr="008628B8">
              <w:rPr>
                <w:rFonts w:hint="eastAsia"/>
                <w:szCs w:val="28"/>
              </w:rPr>
              <w:t>柴油，</w:t>
            </w:r>
            <w:r w:rsidRPr="008628B8">
              <w:rPr>
                <w:rFonts w:hint="eastAsia"/>
                <w:szCs w:val="28"/>
              </w:rPr>
              <w:t>TD03</w:t>
            </w:r>
            <w:r w:rsidRPr="008628B8">
              <w:rPr>
                <w:rFonts w:hint="eastAsia"/>
                <w:szCs w:val="28"/>
              </w:rPr>
              <w:t>和</w:t>
            </w:r>
            <w:r w:rsidRPr="008628B8">
              <w:rPr>
                <w:rFonts w:hint="eastAsia"/>
                <w:szCs w:val="28"/>
              </w:rPr>
              <w:t>TD04</w:t>
            </w:r>
            <w:r w:rsidRPr="008628B8">
              <w:rPr>
                <w:rFonts w:hint="eastAsia"/>
                <w:szCs w:val="28"/>
              </w:rPr>
              <w:t>罐采用岩棉作为保温材料，岩棉安装在管外壁上，可以有效保证</w:t>
            </w:r>
            <w:r w:rsidRPr="008628B8">
              <w:rPr>
                <w:rFonts w:hint="eastAsia"/>
                <w:szCs w:val="28"/>
              </w:rPr>
              <w:t>0#</w:t>
            </w:r>
            <w:r w:rsidRPr="008628B8">
              <w:rPr>
                <w:rFonts w:hint="eastAsia"/>
                <w:szCs w:val="28"/>
              </w:rPr>
              <w:t>柴油冬季不凝固。</w:t>
            </w:r>
            <w:r w:rsidRPr="008628B8">
              <w:rPr>
                <w:rFonts w:hint="eastAsia"/>
                <w:szCs w:val="28"/>
              </w:rPr>
              <w:t>TD03</w:t>
            </w:r>
            <w:r w:rsidRPr="008628B8">
              <w:rPr>
                <w:rFonts w:hint="eastAsia"/>
                <w:szCs w:val="28"/>
              </w:rPr>
              <w:t>罐专门给客户做仓储经营使用。</w:t>
            </w:r>
          </w:p>
        </w:tc>
      </w:tr>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安全评价项目组长</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1F2D78">
            <w:pPr>
              <w:spacing w:line="420" w:lineRule="exact"/>
              <w:jc w:val="center"/>
              <w:rPr>
                <w:rFonts w:ascii="宋体" w:hAnsi="宋体"/>
                <w:sz w:val="24"/>
              </w:rPr>
            </w:pPr>
            <w:r>
              <w:rPr>
                <w:rFonts w:ascii="宋体" w:hAnsi="宋体" w:hint="eastAsia"/>
                <w:sz w:val="24"/>
              </w:rPr>
              <w:t>韩明月</w:t>
            </w:r>
          </w:p>
        </w:tc>
      </w:tr>
      <w:tr w:rsidR="00DB0900">
        <w:trPr>
          <w:jc w:val="center"/>
        </w:trPr>
        <w:tc>
          <w:tcPr>
            <w:tcW w:w="2472" w:type="dxa"/>
            <w:vMerge w:val="restart"/>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项目技术负责人</w:t>
            </w:r>
          </w:p>
        </w:tc>
        <w:tc>
          <w:tcPr>
            <w:tcW w:w="3324" w:type="dxa"/>
            <w:gridSpan w:val="2"/>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姓  名</w:t>
            </w:r>
          </w:p>
        </w:tc>
        <w:tc>
          <w:tcPr>
            <w:tcW w:w="3552" w:type="dxa"/>
            <w:gridSpan w:val="2"/>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专  业</w:t>
            </w:r>
          </w:p>
        </w:tc>
      </w:tr>
      <w:tr w:rsidR="00DB0900">
        <w:trPr>
          <w:jc w:val="center"/>
        </w:trPr>
        <w:tc>
          <w:tcPr>
            <w:tcW w:w="2472" w:type="dxa"/>
            <w:vMerge/>
            <w:tcBorders>
              <w:top w:val="single" w:sz="4" w:space="0" w:color="auto"/>
              <w:left w:val="single" w:sz="4" w:space="0" w:color="auto"/>
              <w:bottom w:val="single" w:sz="4" w:space="0" w:color="auto"/>
              <w:right w:val="single" w:sz="4" w:space="0" w:color="auto"/>
            </w:tcBorders>
            <w:vAlign w:val="center"/>
          </w:tcPr>
          <w:p w:rsidR="00DB0900" w:rsidRDefault="00DB0900">
            <w:pPr>
              <w:widowControl/>
              <w:jc w:val="left"/>
              <w:rPr>
                <w:rFonts w:ascii="宋体" w:hAnsi="宋体"/>
                <w:sz w:val="24"/>
              </w:rPr>
            </w:pPr>
          </w:p>
        </w:tc>
        <w:tc>
          <w:tcPr>
            <w:tcW w:w="3324" w:type="dxa"/>
            <w:gridSpan w:val="2"/>
            <w:tcBorders>
              <w:top w:val="single" w:sz="4" w:space="0" w:color="auto"/>
              <w:left w:val="single" w:sz="4" w:space="0" w:color="auto"/>
              <w:bottom w:val="single" w:sz="4" w:space="0" w:color="auto"/>
              <w:right w:val="single" w:sz="4" w:space="0" w:color="auto"/>
            </w:tcBorders>
            <w:vAlign w:val="center"/>
          </w:tcPr>
          <w:p w:rsidR="00DB0900" w:rsidRDefault="004253DD">
            <w:pPr>
              <w:spacing w:line="420" w:lineRule="exact"/>
              <w:jc w:val="center"/>
              <w:rPr>
                <w:rFonts w:ascii="宋体" w:hAnsi="宋体"/>
                <w:sz w:val="24"/>
              </w:rPr>
            </w:pPr>
            <w:r>
              <w:rPr>
                <w:rFonts w:ascii="宋体" w:hAnsi="宋体" w:hint="eastAsia"/>
                <w:sz w:val="24"/>
              </w:rPr>
              <w:t>冷智超</w:t>
            </w:r>
          </w:p>
        </w:tc>
        <w:tc>
          <w:tcPr>
            <w:tcW w:w="3552" w:type="dxa"/>
            <w:gridSpan w:val="2"/>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化工工艺</w:t>
            </w:r>
          </w:p>
        </w:tc>
      </w:tr>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项目过程控制负责人</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王爽</w:t>
            </w:r>
          </w:p>
        </w:tc>
      </w:tr>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评价报告编制人</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8628B8">
            <w:pPr>
              <w:spacing w:line="420" w:lineRule="exact"/>
              <w:jc w:val="center"/>
              <w:rPr>
                <w:rFonts w:ascii="宋体" w:hAnsi="宋体"/>
                <w:sz w:val="24"/>
              </w:rPr>
            </w:pPr>
            <w:r>
              <w:rPr>
                <w:rFonts w:ascii="宋体" w:hAnsi="宋体" w:hint="eastAsia"/>
                <w:sz w:val="24"/>
              </w:rPr>
              <w:t>韩明月</w:t>
            </w:r>
          </w:p>
        </w:tc>
      </w:tr>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评价报告审核人</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6B7B05">
            <w:pPr>
              <w:spacing w:line="420" w:lineRule="exact"/>
              <w:jc w:val="center"/>
              <w:rPr>
                <w:rFonts w:ascii="宋体" w:hAnsi="宋体"/>
                <w:sz w:val="24"/>
              </w:rPr>
            </w:pPr>
            <w:r>
              <w:rPr>
                <w:rFonts w:ascii="宋体" w:hAnsi="宋体" w:hint="eastAsia"/>
                <w:sz w:val="24"/>
              </w:rPr>
              <w:t>孙晓元</w:t>
            </w:r>
          </w:p>
        </w:tc>
      </w:tr>
      <w:tr w:rsidR="00DB0900">
        <w:trPr>
          <w:jc w:val="center"/>
        </w:trPr>
        <w:tc>
          <w:tcPr>
            <w:tcW w:w="2472" w:type="dxa"/>
            <w:vMerge w:val="restart"/>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参与评价的安全评价师</w:t>
            </w:r>
          </w:p>
        </w:tc>
        <w:tc>
          <w:tcPr>
            <w:tcW w:w="1524"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姓  名</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专  业</w:t>
            </w:r>
          </w:p>
        </w:tc>
        <w:tc>
          <w:tcPr>
            <w:tcW w:w="319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安全评价人员资格证书编号</w:t>
            </w:r>
          </w:p>
        </w:tc>
      </w:tr>
      <w:tr w:rsidR="001F2D78">
        <w:trPr>
          <w:jc w:val="center"/>
        </w:trPr>
        <w:tc>
          <w:tcPr>
            <w:tcW w:w="2472" w:type="dxa"/>
            <w:vMerge/>
            <w:tcBorders>
              <w:top w:val="single" w:sz="4" w:space="0" w:color="auto"/>
              <w:left w:val="single" w:sz="4" w:space="0" w:color="auto"/>
              <w:bottom w:val="single" w:sz="4" w:space="0" w:color="auto"/>
              <w:right w:val="single" w:sz="4" w:space="0" w:color="auto"/>
            </w:tcBorders>
            <w:vAlign w:val="center"/>
          </w:tcPr>
          <w:p w:rsidR="001F2D78" w:rsidRDefault="001F2D78" w:rsidP="001F2D78">
            <w:pPr>
              <w:widowControl/>
              <w:jc w:val="left"/>
              <w:rPr>
                <w:rFonts w:ascii="宋体" w:hAnsi="宋体"/>
                <w:sz w:val="24"/>
              </w:rPr>
            </w:pPr>
          </w:p>
        </w:tc>
        <w:tc>
          <w:tcPr>
            <w:tcW w:w="1524"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sz w:val="24"/>
              </w:rPr>
            </w:pPr>
            <w:r>
              <w:rPr>
                <w:rFonts w:ascii="宋体" w:hAnsi="宋体" w:hint="eastAsia"/>
                <w:sz w:val="24"/>
              </w:rPr>
              <w:t>韩明月</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cs="宋体"/>
                <w:color w:val="000000"/>
                <w:sz w:val="24"/>
              </w:rPr>
            </w:pPr>
            <w:r>
              <w:rPr>
                <w:rFonts w:ascii="宋体" w:hAnsi="宋体" w:cs="宋体" w:hint="eastAsia"/>
                <w:color w:val="000000"/>
                <w:sz w:val="24"/>
              </w:rPr>
              <w:t>化工工艺</w:t>
            </w:r>
          </w:p>
        </w:tc>
        <w:tc>
          <w:tcPr>
            <w:tcW w:w="3192" w:type="dxa"/>
            <w:tcBorders>
              <w:top w:val="single" w:sz="4" w:space="0" w:color="auto"/>
              <w:left w:val="single" w:sz="4" w:space="0" w:color="auto"/>
              <w:bottom w:val="single" w:sz="4" w:space="0" w:color="auto"/>
              <w:right w:val="single" w:sz="4" w:space="0" w:color="auto"/>
            </w:tcBorders>
            <w:vAlign w:val="center"/>
          </w:tcPr>
          <w:p w:rsidR="001F2D78" w:rsidRPr="00D802E9" w:rsidRDefault="001F2D78" w:rsidP="001F2D78">
            <w:pPr>
              <w:jc w:val="center"/>
              <w:rPr>
                <w:rFonts w:ascii="宋体" w:hAnsi="宋体" w:cs="宋体"/>
                <w:color w:val="000000"/>
                <w:sz w:val="24"/>
              </w:rPr>
            </w:pPr>
            <w:r w:rsidRPr="00D802E9">
              <w:rPr>
                <w:rFonts w:ascii="宋体" w:hAnsi="宋体" w:cs="宋体"/>
                <w:color w:val="000000"/>
                <w:sz w:val="24"/>
              </w:rPr>
              <w:t>S011021000110202000644</w:t>
            </w:r>
          </w:p>
        </w:tc>
      </w:tr>
      <w:tr w:rsidR="001F2D78">
        <w:trPr>
          <w:jc w:val="center"/>
        </w:trPr>
        <w:tc>
          <w:tcPr>
            <w:tcW w:w="2472" w:type="dxa"/>
            <w:vMerge/>
            <w:tcBorders>
              <w:top w:val="single" w:sz="4" w:space="0" w:color="auto"/>
              <w:left w:val="single" w:sz="4" w:space="0" w:color="auto"/>
              <w:bottom w:val="single" w:sz="4" w:space="0" w:color="auto"/>
              <w:right w:val="single" w:sz="4" w:space="0" w:color="auto"/>
            </w:tcBorders>
            <w:vAlign w:val="center"/>
          </w:tcPr>
          <w:p w:rsidR="001F2D78" w:rsidRDefault="001F2D78" w:rsidP="001F2D78">
            <w:pPr>
              <w:widowControl/>
              <w:jc w:val="left"/>
              <w:rPr>
                <w:rFonts w:ascii="宋体" w:hAnsi="宋体"/>
                <w:sz w:val="24"/>
              </w:rPr>
            </w:pPr>
          </w:p>
        </w:tc>
        <w:tc>
          <w:tcPr>
            <w:tcW w:w="1524"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sz w:val="24"/>
              </w:rPr>
            </w:pPr>
            <w:r>
              <w:rPr>
                <w:rFonts w:ascii="宋体" w:hAnsi="宋体" w:hint="eastAsia"/>
                <w:sz w:val="24"/>
              </w:rPr>
              <w:t>迟玉蓬</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cs="宋体"/>
                <w:color w:val="000000"/>
                <w:sz w:val="24"/>
              </w:rPr>
            </w:pPr>
            <w:r>
              <w:rPr>
                <w:rFonts w:ascii="宋体" w:hAnsi="宋体" w:cs="宋体" w:hint="eastAsia"/>
                <w:color w:val="000000"/>
                <w:sz w:val="24"/>
              </w:rPr>
              <w:t>电气</w:t>
            </w:r>
          </w:p>
        </w:tc>
        <w:tc>
          <w:tcPr>
            <w:tcW w:w="3192"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cs="宋体"/>
                <w:color w:val="000000"/>
                <w:sz w:val="24"/>
              </w:rPr>
            </w:pPr>
            <w:r>
              <w:rPr>
                <w:rFonts w:ascii="宋体" w:hAnsi="宋体"/>
                <w:sz w:val="24"/>
              </w:rPr>
              <w:t>S011032000110202000798</w:t>
            </w:r>
          </w:p>
        </w:tc>
      </w:tr>
      <w:tr w:rsidR="001F2D78">
        <w:trPr>
          <w:jc w:val="center"/>
        </w:trPr>
        <w:tc>
          <w:tcPr>
            <w:tcW w:w="2472" w:type="dxa"/>
            <w:vMerge/>
            <w:tcBorders>
              <w:top w:val="single" w:sz="4" w:space="0" w:color="auto"/>
              <w:left w:val="single" w:sz="4" w:space="0" w:color="auto"/>
              <w:bottom w:val="single" w:sz="4" w:space="0" w:color="auto"/>
              <w:right w:val="single" w:sz="4" w:space="0" w:color="auto"/>
            </w:tcBorders>
            <w:vAlign w:val="center"/>
          </w:tcPr>
          <w:p w:rsidR="001F2D78" w:rsidRDefault="001F2D78" w:rsidP="001F2D78">
            <w:pPr>
              <w:widowControl/>
              <w:jc w:val="left"/>
              <w:rPr>
                <w:rFonts w:ascii="宋体" w:hAnsi="宋体"/>
                <w:sz w:val="24"/>
              </w:rPr>
            </w:pPr>
          </w:p>
        </w:tc>
        <w:tc>
          <w:tcPr>
            <w:tcW w:w="1524" w:type="dxa"/>
            <w:tcBorders>
              <w:top w:val="single" w:sz="4" w:space="0" w:color="auto"/>
              <w:left w:val="single" w:sz="4" w:space="0" w:color="auto"/>
              <w:bottom w:val="single" w:sz="4" w:space="0" w:color="auto"/>
              <w:right w:val="single" w:sz="4" w:space="0" w:color="auto"/>
            </w:tcBorders>
            <w:vAlign w:val="center"/>
          </w:tcPr>
          <w:p w:rsidR="001F2D78" w:rsidRDefault="006B7B05" w:rsidP="001F2D78">
            <w:pPr>
              <w:jc w:val="center"/>
              <w:rPr>
                <w:rFonts w:ascii="宋体" w:hAnsi="宋体"/>
                <w:sz w:val="24"/>
              </w:rPr>
            </w:pPr>
            <w:r>
              <w:rPr>
                <w:rFonts w:ascii="宋体" w:hAnsi="宋体" w:hint="eastAsia"/>
                <w:sz w:val="24"/>
              </w:rPr>
              <w:t>于洁</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cs="宋体"/>
                <w:color w:val="000000"/>
                <w:sz w:val="24"/>
              </w:rPr>
            </w:pPr>
            <w:r>
              <w:rPr>
                <w:rFonts w:ascii="宋体" w:hAnsi="宋体" w:cs="宋体" w:hint="eastAsia"/>
                <w:color w:val="000000"/>
                <w:sz w:val="24"/>
              </w:rPr>
              <w:t>安全</w:t>
            </w:r>
          </w:p>
        </w:tc>
        <w:tc>
          <w:tcPr>
            <w:tcW w:w="3192" w:type="dxa"/>
            <w:tcBorders>
              <w:top w:val="single" w:sz="4" w:space="0" w:color="auto"/>
              <w:left w:val="single" w:sz="4" w:space="0" w:color="auto"/>
              <w:bottom w:val="single" w:sz="4" w:space="0" w:color="auto"/>
              <w:right w:val="single" w:sz="4" w:space="0" w:color="auto"/>
            </w:tcBorders>
            <w:vAlign w:val="center"/>
          </w:tcPr>
          <w:p w:rsidR="001F2D78" w:rsidRDefault="006B7B05" w:rsidP="001F2D78">
            <w:pPr>
              <w:jc w:val="center"/>
              <w:rPr>
                <w:rFonts w:ascii="宋体" w:hAnsi="宋体"/>
                <w:sz w:val="24"/>
              </w:rPr>
            </w:pPr>
            <w:r w:rsidRPr="006B7B05">
              <w:rPr>
                <w:rFonts w:ascii="宋体" w:hAnsi="宋体"/>
                <w:sz w:val="24"/>
              </w:rPr>
              <w:t>1800000000300338</w:t>
            </w:r>
          </w:p>
        </w:tc>
      </w:tr>
      <w:tr w:rsidR="001F2D78">
        <w:trPr>
          <w:jc w:val="center"/>
        </w:trPr>
        <w:tc>
          <w:tcPr>
            <w:tcW w:w="2472" w:type="dxa"/>
            <w:vMerge/>
            <w:tcBorders>
              <w:top w:val="single" w:sz="4" w:space="0" w:color="auto"/>
              <w:left w:val="single" w:sz="4" w:space="0" w:color="auto"/>
              <w:bottom w:val="single" w:sz="4" w:space="0" w:color="auto"/>
              <w:right w:val="single" w:sz="4" w:space="0" w:color="auto"/>
            </w:tcBorders>
            <w:vAlign w:val="center"/>
          </w:tcPr>
          <w:p w:rsidR="001F2D78" w:rsidRDefault="001F2D78" w:rsidP="001F2D78">
            <w:pPr>
              <w:widowControl/>
              <w:jc w:val="left"/>
              <w:rPr>
                <w:rFonts w:ascii="宋体" w:hAnsi="宋体"/>
                <w:sz w:val="24"/>
              </w:rPr>
            </w:pPr>
          </w:p>
        </w:tc>
        <w:tc>
          <w:tcPr>
            <w:tcW w:w="1524"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sz w:val="24"/>
              </w:rPr>
            </w:pPr>
            <w:r>
              <w:rPr>
                <w:rFonts w:ascii="宋体" w:hAnsi="宋体" w:hint="eastAsia"/>
                <w:sz w:val="24"/>
              </w:rPr>
              <w:t>姚武英</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cs="宋体"/>
                <w:color w:val="000000"/>
                <w:sz w:val="24"/>
              </w:rPr>
            </w:pPr>
            <w:r>
              <w:rPr>
                <w:rFonts w:ascii="宋体" w:hAnsi="宋体" w:cs="宋体" w:hint="eastAsia"/>
                <w:color w:val="000000"/>
                <w:sz w:val="24"/>
              </w:rPr>
              <w:t>化工机械</w:t>
            </w:r>
          </w:p>
        </w:tc>
        <w:tc>
          <w:tcPr>
            <w:tcW w:w="3192"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cs="宋体"/>
                <w:color w:val="000000"/>
                <w:sz w:val="24"/>
              </w:rPr>
            </w:pPr>
            <w:r>
              <w:rPr>
                <w:rFonts w:ascii="宋体" w:hAnsi="宋体" w:cs="宋体" w:hint="eastAsia"/>
                <w:color w:val="000000"/>
                <w:sz w:val="24"/>
              </w:rPr>
              <w:t>1</w:t>
            </w:r>
            <w:r>
              <w:rPr>
                <w:rFonts w:ascii="宋体" w:hAnsi="宋体" w:cs="宋体"/>
                <w:color w:val="000000"/>
                <w:sz w:val="24"/>
              </w:rPr>
              <w:t>200000000300445</w:t>
            </w:r>
          </w:p>
        </w:tc>
      </w:tr>
      <w:tr w:rsidR="001F2D78">
        <w:trPr>
          <w:jc w:val="center"/>
        </w:trPr>
        <w:tc>
          <w:tcPr>
            <w:tcW w:w="2472" w:type="dxa"/>
            <w:vMerge/>
            <w:tcBorders>
              <w:top w:val="single" w:sz="4" w:space="0" w:color="auto"/>
              <w:left w:val="single" w:sz="4" w:space="0" w:color="auto"/>
              <w:bottom w:val="single" w:sz="4" w:space="0" w:color="auto"/>
              <w:right w:val="single" w:sz="4" w:space="0" w:color="auto"/>
            </w:tcBorders>
            <w:vAlign w:val="center"/>
          </w:tcPr>
          <w:p w:rsidR="001F2D78" w:rsidRDefault="001F2D78" w:rsidP="001F2D78">
            <w:pPr>
              <w:widowControl/>
              <w:jc w:val="left"/>
              <w:rPr>
                <w:rFonts w:ascii="宋体" w:hAnsi="宋体"/>
                <w:sz w:val="24"/>
              </w:rPr>
            </w:pPr>
          </w:p>
        </w:tc>
        <w:tc>
          <w:tcPr>
            <w:tcW w:w="1524"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sz w:val="24"/>
              </w:rPr>
            </w:pPr>
            <w:r>
              <w:rPr>
                <w:rFonts w:ascii="宋体" w:hAnsi="宋体" w:cs="宋体" w:hint="eastAsia"/>
                <w:color w:val="000000"/>
                <w:sz w:val="24"/>
              </w:rPr>
              <w:t>陈世杰</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cs="宋体"/>
                <w:color w:val="000000"/>
                <w:sz w:val="24"/>
              </w:rPr>
            </w:pPr>
            <w:r>
              <w:rPr>
                <w:rFonts w:ascii="宋体" w:hAnsi="宋体" w:cs="宋体"/>
                <w:color w:val="000000"/>
                <w:sz w:val="24"/>
                <w:lang w:val="en-GB"/>
              </w:rPr>
              <w:t>自动化</w:t>
            </w:r>
          </w:p>
        </w:tc>
        <w:tc>
          <w:tcPr>
            <w:tcW w:w="3192"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cs="宋体"/>
                <w:color w:val="000000"/>
                <w:sz w:val="24"/>
              </w:rPr>
            </w:pPr>
            <w:r>
              <w:rPr>
                <w:rFonts w:ascii="宋体" w:hAnsi="宋体" w:cs="宋体" w:hint="eastAsia"/>
                <w:color w:val="000000"/>
                <w:sz w:val="24"/>
              </w:rPr>
              <w:t>S011041000110192002422</w:t>
            </w:r>
          </w:p>
        </w:tc>
      </w:tr>
      <w:tr w:rsidR="001F2D78">
        <w:trPr>
          <w:trHeight w:val="680"/>
          <w:jc w:val="center"/>
        </w:trPr>
        <w:tc>
          <w:tcPr>
            <w:tcW w:w="2472"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sz w:val="24"/>
              </w:rPr>
            </w:pPr>
            <w:r>
              <w:rPr>
                <w:rFonts w:ascii="宋体" w:hAnsi="宋体" w:hint="eastAsia"/>
                <w:sz w:val="24"/>
              </w:rPr>
              <w:t>参与评价的注册安全工程师</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1F2D78" w:rsidRDefault="001F2D78" w:rsidP="001F2D78">
            <w:pPr>
              <w:spacing w:line="420" w:lineRule="exact"/>
              <w:jc w:val="center"/>
              <w:rPr>
                <w:rFonts w:ascii="宋体" w:hAnsi="宋体"/>
                <w:sz w:val="24"/>
              </w:rPr>
            </w:pPr>
            <w:r>
              <w:rPr>
                <w:rFonts w:ascii="宋体" w:hAnsi="宋体" w:hint="eastAsia"/>
                <w:sz w:val="24"/>
              </w:rPr>
              <w:t>冷智超、</w:t>
            </w:r>
            <w:r w:rsidR="006B7B05">
              <w:rPr>
                <w:rFonts w:ascii="宋体" w:hAnsi="宋体" w:hint="eastAsia"/>
                <w:sz w:val="24"/>
              </w:rPr>
              <w:t>于洁</w:t>
            </w:r>
          </w:p>
        </w:tc>
      </w:tr>
      <w:tr w:rsidR="001F2D78" w:rsidTr="004253DD">
        <w:trPr>
          <w:trHeight w:val="131"/>
          <w:jc w:val="center"/>
        </w:trPr>
        <w:tc>
          <w:tcPr>
            <w:tcW w:w="2472"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spacing w:line="420" w:lineRule="exact"/>
              <w:jc w:val="center"/>
              <w:rPr>
                <w:rFonts w:ascii="宋体" w:hAnsi="宋体"/>
                <w:sz w:val="24"/>
              </w:rPr>
            </w:pPr>
            <w:r>
              <w:rPr>
                <w:rFonts w:ascii="宋体" w:hAnsi="宋体" w:hint="eastAsia"/>
                <w:sz w:val="24"/>
              </w:rPr>
              <w:t>现场勘查人员</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1F2D78" w:rsidRDefault="00A56113" w:rsidP="001F2D78">
            <w:pPr>
              <w:tabs>
                <w:tab w:val="center" w:pos="3330"/>
              </w:tabs>
              <w:spacing w:line="420" w:lineRule="exact"/>
              <w:jc w:val="center"/>
              <w:rPr>
                <w:rFonts w:ascii="宋体" w:hAnsi="宋体"/>
                <w:sz w:val="24"/>
              </w:rPr>
            </w:pPr>
            <w:r>
              <w:rPr>
                <w:rFonts w:ascii="宋体" w:hAnsi="宋体" w:hint="eastAsia"/>
                <w:sz w:val="24"/>
              </w:rPr>
              <w:t>韩明月</w:t>
            </w:r>
            <w:r w:rsidR="001F2D78">
              <w:rPr>
                <w:rFonts w:ascii="宋体" w:hAnsi="宋体" w:hint="eastAsia"/>
                <w:sz w:val="24"/>
              </w:rPr>
              <w:t>、</w:t>
            </w:r>
            <w:r w:rsidR="006B7B05">
              <w:rPr>
                <w:rFonts w:ascii="宋体" w:hAnsi="宋体" w:hint="eastAsia"/>
                <w:sz w:val="24"/>
              </w:rPr>
              <w:t>于洁</w:t>
            </w:r>
          </w:p>
        </w:tc>
      </w:tr>
      <w:tr w:rsidR="001F2D78">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spacing w:line="420" w:lineRule="exact"/>
              <w:jc w:val="center"/>
              <w:rPr>
                <w:rFonts w:ascii="宋体" w:hAnsi="宋体"/>
                <w:sz w:val="24"/>
              </w:rPr>
            </w:pPr>
            <w:r>
              <w:rPr>
                <w:rFonts w:ascii="宋体" w:hAnsi="宋体" w:hint="eastAsia"/>
                <w:sz w:val="24"/>
              </w:rPr>
              <w:t>现场勘查时间</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1F2D78" w:rsidRDefault="001F2D78" w:rsidP="001F2D78">
            <w:pPr>
              <w:spacing w:line="420" w:lineRule="exact"/>
              <w:jc w:val="center"/>
              <w:rPr>
                <w:rFonts w:ascii="宋体" w:hAnsi="宋体"/>
                <w:sz w:val="24"/>
              </w:rPr>
            </w:pPr>
            <w:r>
              <w:rPr>
                <w:rFonts w:ascii="宋体" w:hAnsi="宋体" w:hint="eastAsia"/>
                <w:sz w:val="24"/>
              </w:rPr>
              <w:t>202</w:t>
            </w:r>
            <w:r>
              <w:rPr>
                <w:rFonts w:ascii="宋体" w:hAnsi="宋体"/>
                <w:sz w:val="24"/>
              </w:rPr>
              <w:t>4</w:t>
            </w:r>
            <w:r>
              <w:rPr>
                <w:rFonts w:ascii="宋体" w:hAnsi="宋体" w:hint="eastAsia"/>
                <w:sz w:val="24"/>
              </w:rPr>
              <w:t>.</w:t>
            </w:r>
            <w:r>
              <w:rPr>
                <w:rFonts w:ascii="宋体" w:hAnsi="宋体"/>
                <w:sz w:val="24"/>
              </w:rPr>
              <w:t>0</w:t>
            </w:r>
            <w:r w:rsidR="008628B8">
              <w:rPr>
                <w:rFonts w:ascii="宋体" w:hAnsi="宋体"/>
                <w:sz w:val="24"/>
              </w:rPr>
              <w:t>8</w:t>
            </w:r>
            <w:r>
              <w:rPr>
                <w:rFonts w:ascii="宋体" w:hAnsi="宋体" w:hint="eastAsia"/>
                <w:sz w:val="24"/>
              </w:rPr>
              <w:t>.</w:t>
            </w:r>
            <w:r w:rsidR="00D95E2B">
              <w:rPr>
                <w:rFonts w:ascii="宋体" w:hAnsi="宋体"/>
                <w:sz w:val="24"/>
              </w:rPr>
              <w:t>2</w:t>
            </w:r>
            <w:r w:rsidR="008628B8">
              <w:rPr>
                <w:rFonts w:ascii="宋体" w:hAnsi="宋体"/>
                <w:sz w:val="24"/>
              </w:rPr>
              <w:t>3</w:t>
            </w:r>
          </w:p>
        </w:tc>
      </w:tr>
      <w:tr w:rsidR="001F2D78">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spacing w:line="420" w:lineRule="exact"/>
              <w:jc w:val="center"/>
              <w:rPr>
                <w:rFonts w:ascii="宋体" w:hAnsi="宋体"/>
                <w:sz w:val="24"/>
              </w:rPr>
            </w:pPr>
            <w:r>
              <w:rPr>
                <w:rFonts w:ascii="宋体" w:hAnsi="宋体" w:hint="eastAsia"/>
                <w:sz w:val="24"/>
              </w:rPr>
              <w:t>现场勘查主要任务</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1F2D78" w:rsidRDefault="001F2D78" w:rsidP="001F2D78">
            <w:pPr>
              <w:spacing w:line="420" w:lineRule="exact"/>
              <w:jc w:val="center"/>
              <w:rPr>
                <w:rFonts w:ascii="宋体" w:hAnsi="宋体"/>
                <w:sz w:val="24"/>
              </w:rPr>
            </w:pPr>
            <w:r>
              <w:rPr>
                <w:rFonts w:ascii="宋体" w:hAnsi="宋体" w:hint="eastAsia"/>
                <w:sz w:val="24"/>
              </w:rPr>
              <w:t>现场勘查并收集报告编制资料</w:t>
            </w:r>
          </w:p>
        </w:tc>
      </w:tr>
      <w:tr w:rsidR="001F2D78">
        <w:trPr>
          <w:trHeight w:val="2826"/>
          <w:jc w:val="center"/>
        </w:trPr>
        <w:tc>
          <w:tcPr>
            <w:tcW w:w="2472"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spacing w:line="420" w:lineRule="exact"/>
              <w:jc w:val="center"/>
              <w:rPr>
                <w:rFonts w:ascii="宋体" w:hAnsi="宋体"/>
                <w:sz w:val="24"/>
              </w:rPr>
            </w:pPr>
            <w:r>
              <w:rPr>
                <w:rFonts w:ascii="宋体" w:hAnsi="宋体" w:hint="eastAsia"/>
                <w:sz w:val="24"/>
              </w:rPr>
              <w:lastRenderedPageBreak/>
              <w:t>现场勘查照片</w:t>
            </w:r>
          </w:p>
        </w:tc>
        <w:tc>
          <w:tcPr>
            <w:tcW w:w="6876" w:type="dxa"/>
            <w:gridSpan w:val="4"/>
            <w:tcBorders>
              <w:top w:val="single" w:sz="4" w:space="0" w:color="auto"/>
              <w:left w:val="single" w:sz="4" w:space="0" w:color="auto"/>
              <w:bottom w:val="single" w:sz="4" w:space="0" w:color="auto"/>
              <w:right w:val="single" w:sz="4" w:space="0" w:color="auto"/>
            </w:tcBorders>
          </w:tcPr>
          <w:p w:rsidR="001F2D78" w:rsidRDefault="008628B8" w:rsidP="001F2D78">
            <w:pPr>
              <w:spacing w:line="420" w:lineRule="exact"/>
              <w:rPr>
                <w:rFonts w:ascii="宋体" w:hAnsi="宋体"/>
              </w:rPr>
            </w:pPr>
            <w:r>
              <w:rPr>
                <w:rFonts w:ascii="宋体" w:hAnsi="宋体"/>
                <w:noProof/>
              </w:rPr>
              <w:drawing>
                <wp:anchor distT="0" distB="0" distL="114300" distR="114300" simplePos="0" relativeHeight="251653120" behindDoc="0" locked="0" layoutInCell="1" allowOverlap="1" wp14:anchorId="3665F8A6" wp14:editId="0100BF7E">
                  <wp:simplePos x="0" y="0"/>
                  <wp:positionH relativeFrom="column">
                    <wp:posOffset>3175</wp:posOffset>
                  </wp:positionH>
                  <wp:positionV relativeFrom="paragraph">
                    <wp:posOffset>92710</wp:posOffset>
                  </wp:positionV>
                  <wp:extent cx="4187577" cy="2510911"/>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中咨华宇\加油站\2 现状评价\2022072504辽河大桥--中石油10\0 安全评价报告\7.现场照片\1551816842341793794.png"/>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4187577" cy="251091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8628B8" w:rsidP="001F2D78">
            <w:pPr>
              <w:spacing w:line="420" w:lineRule="exact"/>
              <w:rPr>
                <w:rFonts w:ascii="宋体" w:hAnsi="宋体"/>
              </w:rPr>
            </w:pPr>
            <w:r>
              <w:rPr>
                <w:rFonts w:ascii="宋体" w:hAnsi="宋体"/>
                <w:noProof/>
              </w:rPr>
              <w:drawing>
                <wp:anchor distT="0" distB="0" distL="114300" distR="114300" simplePos="0" relativeHeight="251659264" behindDoc="0" locked="0" layoutInCell="1" allowOverlap="1">
                  <wp:simplePos x="0" y="0"/>
                  <wp:positionH relativeFrom="column">
                    <wp:posOffset>3175</wp:posOffset>
                  </wp:positionH>
                  <wp:positionV relativeFrom="paragraph">
                    <wp:posOffset>40005</wp:posOffset>
                  </wp:positionV>
                  <wp:extent cx="4215130" cy="2527300"/>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罐区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15130" cy="2527300"/>
                          </a:xfrm>
                          <a:prstGeom prst="rect">
                            <a:avLst/>
                          </a:prstGeom>
                        </pic:spPr>
                      </pic:pic>
                    </a:graphicData>
                  </a:graphic>
                  <wp14:sizeRelH relativeFrom="page">
                    <wp14:pctWidth>0</wp14:pctWidth>
                  </wp14:sizeRelH>
                  <wp14:sizeRelV relativeFrom="page">
                    <wp14:pctHeight>0</wp14:pctHeight>
                  </wp14:sizeRelV>
                </wp:anchor>
              </w:drawing>
            </w:r>
          </w:p>
          <w:p w:rsidR="001F2D78" w:rsidRDefault="001F2D78" w:rsidP="001F2D78">
            <w:pPr>
              <w:pStyle w:val="2"/>
            </w:pPr>
          </w:p>
          <w:p w:rsidR="001F2D78" w:rsidRDefault="001F2D78" w:rsidP="001F2D78">
            <w:pPr>
              <w:pStyle w:val="2"/>
            </w:pPr>
          </w:p>
          <w:p w:rsidR="001F2D78" w:rsidRDefault="001F2D78" w:rsidP="001F2D78">
            <w:pPr>
              <w:pStyle w:val="2"/>
            </w:pPr>
          </w:p>
          <w:p w:rsidR="001F2D78" w:rsidRPr="00802309" w:rsidRDefault="001F2D78" w:rsidP="001F2D78">
            <w:pPr>
              <w:pStyle w:val="2"/>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pStyle w:val="2"/>
              <w:rPr>
                <w:rFonts w:ascii="宋体" w:hAnsi="宋体"/>
              </w:rPr>
            </w:pPr>
          </w:p>
          <w:p w:rsidR="001F2D78" w:rsidRDefault="008628B8" w:rsidP="001F2D78">
            <w:pPr>
              <w:pStyle w:val="2"/>
              <w:rPr>
                <w:rFonts w:ascii="宋体" w:hAnsi="宋体"/>
              </w:rPr>
            </w:pPr>
            <w:r>
              <w:rPr>
                <w:rFonts w:ascii="宋体" w:hAnsi="宋体"/>
                <w:noProof/>
              </w:rPr>
              <w:drawing>
                <wp:anchor distT="0" distB="0" distL="114300" distR="114300" simplePos="0" relativeHeight="251663360" behindDoc="0" locked="0" layoutInCell="1" allowOverlap="1">
                  <wp:simplePos x="0" y="0"/>
                  <wp:positionH relativeFrom="column">
                    <wp:posOffset>3175</wp:posOffset>
                  </wp:positionH>
                  <wp:positionV relativeFrom="paragraph">
                    <wp:posOffset>85090</wp:posOffset>
                  </wp:positionV>
                  <wp:extent cx="4229100" cy="2535555"/>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泵棚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29100" cy="2535555"/>
                          </a:xfrm>
                          <a:prstGeom prst="rect">
                            <a:avLst/>
                          </a:prstGeom>
                        </pic:spPr>
                      </pic:pic>
                    </a:graphicData>
                  </a:graphic>
                  <wp14:sizeRelH relativeFrom="page">
                    <wp14:pctWidth>0</wp14:pctWidth>
                  </wp14:sizeRelH>
                  <wp14:sizeRelV relativeFrom="page">
                    <wp14:pctHeight>0</wp14:pctHeight>
                  </wp14:sizeRelV>
                </wp:anchor>
              </w:drawing>
            </w: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spacing w:line="420" w:lineRule="exact"/>
              <w:rPr>
                <w:rFonts w:ascii="宋体" w:hAnsi="宋体"/>
              </w:rPr>
            </w:pPr>
          </w:p>
        </w:tc>
      </w:tr>
      <w:tr w:rsidR="001F2D78">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spacing w:line="420" w:lineRule="exact"/>
              <w:jc w:val="center"/>
              <w:rPr>
                <w:rFonts w:ascii="宋体" w:hAnsi="宋体"/>
                <w:sz w:val="24"/>
              </w:rPr>
            </w:pPr>
            <w:r>
              <w:rPr>
                <w:rFonts w:ascii="宋体" w:hAnsi="宋体" w:hint="eastAsia"/>
                <w:sz w:val="24"/>
              </w:rPr>
              <w:t>评价报告提交时间</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1F2D78" w:rsidRDefault="001F2D78" w:rsidP="001F2D78">
            <w:pPr>
              <w:spacing w:line="420" w:lineRule="exact"/>
              <w:jc w:val="center"/>
              <w:rPr>
                <w:rFonts w:ascii="宋体" w:hAnsi="宋体"/>
                <w:sz w:val="24"/>
              </w:rPr>
            </w:pPr>
            <w:r>
              <w:rPr>
                <w:rFonts w:hint="eastAsia"/>
                <w:color w:val="000000"/>
                <w:kern w:val="0"/>
                <w:sz w:val="24"/>
              </w:rPr>
              <w:t>202</w:t>
            </w:r>
            <w:r>
              <w:rPr>
                <w:color w:val="000000"/>
                <w:kern w:val="0"/>
                <w:sz w:val="24"/>
              </w:rPr>
              <w:t>4</w:t>
            </w:r>
            <w:r>
              <w:rPr>
                <w:rFonts w:hint="eastAsia"/>
                <w:color w:val="000000"/>
                <w:kern w:val="0"/>
                <w:sz w:val="24"/>
              </w:rPr>
              <w:t>.</w:t>
            </w:r>
            <w:r w:rsidR="008628B8">
              <w:rPr>
                <w:color w:val="000000"/>
                <w:kern w:val="0"/>
                <w:sz w:val="24"/>
              </w:rPr>
              <w:t>12.12</w:t>
            </w:r>
            <w:bookmarkStart w:id="0" w:name="_GoBack"/>
            <w:bookmarkEnd w:id="0"/>
          </w:p>
        </w:tc>
      </w:tr>
    </w:tbl>
    <w:p w:rsidR="00E1212E" w:rsidRDefault="00E1212E"/>
    <w:sectPr w:rsidR="00E1212E" w:rsidSect="00DB0900">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E5145" w:rsidRDefault="00DE5145" w:rsidP="00BC09E9">
      <w:r>
        <w:separator/>
      </w:r>
    </w:p>
  </w:endnote>
  <w:endnote w:type="continuationSeparator" w:id="0">
    <w:p w:rsidR="00DE5145" w:rsidRDefault="00DE5145" w:rsidP="00BC09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E5145" w:rsidRDefault="00DE5145" w:rsidP="00BC09E9">
      <w:r>
        <w:separator/>
      </w:r>
    </w:p>
  </w:footnote>
  <w:footnote w:type="continuationSeparator" w:id="0">
    <w:p w:rsidR="00DE5145" w:rsidRDefault="00DE5145" w:rsidP="00BC09E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BC0BB7"/>
    <w:rsid w:val="000237CD"/>
    <w:rsid w:val="0003187C"/>
    <w:rsid w:val="000B0160"/>
    <w:rsid w:val="00116466"/>
    <w:rsid w:val="00136219"/>
    <w:rsid w:val="00154314"/>
    <w:rsid w:val="001F2D78"/>
    <w:rsid w:val="00277E42"/>
    <w:rsid w:val="002A7D76"/>
    <w:rsid w:val="003100D9"/>
    <w:rsid w:val="00311306"/>
    <w:rsid w:val="00331AEF"/>
    <w:rsid w:val="00382441"/>
    <w:rsid w:val="00396950"/>
    <w:rsid w:val="003A31C2"/>
    <w:rsid w:val="003F6821"/>
    <w:rsid w:val="004253DD"/>
    <w:rsid w:val="004971DC"/>
    <w:rsid w:val="004E6CC3"/>
    <w:rsid w:val="004F16DF"/>
    <w:rsid w:val="004F6682"/>
    <w:rsid w:val="004F671C"/>
    <w:rsid w:val="00525CC1"/>
    <w:rsid w:val="005305D1"/>
    <w:rsid w:val="0053626D"/>
    <w:rsid w:val="005B677A"/>
    <w:rsid w:val="00616ED0"/>
    <w:rsid w:val="0063178D"/>
    <w:rsid w:val="00644F66"/>
    <w:rsid w:val="006B7B05"/>
    <w:rsid w:val="006D124F"/>
    <w:rsid w:val="006E1C50"/>
    <w:rsid w:val="007A3C15"/>
    <w:rsid w:val="007C2711"/>
    <w:rsid w:val="007D58AA"/>
    <w:rsid w:val="007E0BA1"/>
    <w:rsid w:val="00802309"/>
    <w:rsid w:val="00850628"/>
    <w:rsid w:val="00860552"/>
    <w:rsid w:val="008628B8"/>
    <w:rsid w:val="008812A6"/>
    <w:rsid w:val="008B6BC4"/>
    <w:rsid w:val="008E0CCF"/>
    <w:rsid w:val="008F5F9F"/>
    <w:rsid w:val="009514CC"/>
    <w:rsid w:val="009E20DB"/>
    <w:rsid w:val="00A56113"/>
    <w:rsid w:val="00AB5C09"/>
    <w:rsid w:val="00AF2DDC"/>
    <w:rsid w:val="00AF35AC"/>
    <w:rsid w:val="00B618CF"/>
    <w:rsid w:val="00BA030E"/>
    <w:rsid w:val="00BC09E9"/>
    <w:rsid w:val="00BC0BB7"/>
    <w:rsid w:val="00C305EF"/>
    <w:rsid w:val="00C41A3A"/>
    <w:rsid w:val="00C560D0"/>
    <w:rsid w:val="00CF5EDE"/>
    <w:rsid w:val="00D33E4E"/>
    <w:rsid w:val="00D75F81"/>
    <w:rsid w:val="00D802E9"/>
    <w:rsid w:val="00D87467"/>
    <w:rsid w:val="00D95E2B"/>
    <w:rsid w:val="00DB0900"/>
    <w:rsid w:val="00DB0BB9"/>
    <w:rsid w:val="00DE1C4A"/>
    <w:rsid w:val="00DE5145"/>
    <w:rsid w:val="00DF3EC9"/>
    <w:rsid w:val="00E057E4"/>
    <w:rsid w:val="00E077DA"/>
    <w:rsid w:val="00E1212E"/>
    <w:rsid w:val="00E3200F"/>
    <w:rsid w:val="00E66939"/>
    <w:rsid w:val="00E91601"/>
    <w:rsid w:val="00EB0977"/>
    <w:rsid w:val="00EB2CF4"/>
    <w:rsid w:val="00ED3D7A"/>
    <w:rsid w:val="00F110DA"/>
    <w:rsid w:val="00F224CE"/>
    <w:rsid w:val="00F96C37"/>
    <w:rsid w:val="00FB586D"/>
    <w:rsid w:val="15903668"/>
    <w:rsid w:val="176D7832"/>
    <w:rsid w:val="345219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45422F3"/>
  <w15:docId w15:val="{99138037-0871-4256-B6C5-C32D6A63B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next w:val="2"/>
    <w:qFormat/>
    <w:rsid w:val="00DB0900"/>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Indent 2"/>
    <w:basedOn w:val="a"/>
    <w:next w:val="a"/>
    <w:qFormat/>
    <w:rsid w:val="00DB0900"/>
    <w:pPr>
      <w:spacing w:after="120" w:line="480" w:lineRule="auto"/>
      <w:ind w:leftChars="200" w:left="420"/>
    </w:pPr>
  </w:style>
  <w:style w:type="paragraph" w:styleId="2">
    <w:name w:val="Body Text First Indent 2"/>
    <w:basedOn w:val="a"/>
    <w:qFormat/>
    <w:rsid w:val="00DB0900"/>
    <w:pPr>
      <w:ind w:firstLineChars="200" w:firstLine="420"/>
    </w:pPr>
  </w:style>
  <w:style w:type="paragraph" w:styleId="a3">
    <w:name w:val="Balloon Text"/>
    <w:basedOn w:val="a"/>
    <w:link w:val="a4"/>
    <w:rsid w:val="00802309"/>
    <w:rPr>
      <w:sz w:val="18"/>
      <w:szCs w:val="18"/>
    </w:rPr>
  </w:style>
  <w:style w:type="character" w:customStyle="1" w:styleId="a4">
    <w:name w:val="批注框文本 字符"/>
    <w:basedOn w:val="a0"/>
    <w:link w:val="a3"/>
    <w:rsid w:val="00802309"/>
    <w:rPr>
      <w:rFonts w:ascii="Calibri" w:hAnsi="Calibri"/>
      <w:kern w:val="2"/>
      <w:sz w:val="18"/>
      <w:szCs w:val="18"/>
    </w:rPr>
  </w:style>
  <w:style w:type="paragraph" w:styleId="a5">
    <w:name w:val="Document Map"/>
    <w:basedOn w:val="a"/>
    <w:link w:val="a6"/>
    <w:rsid w:val="00DB0BB9"/>
    <w:rPr>
      <w:rFonts w:ascii="宋体"/>
      <w:sz w:val="18"/>
      <w:szCs w:val="18"/>
    </w:rPr>
  </w:style>
  <w:style w:type="character" w:customStyle="1" w:styleId="a6">
    <w:name w:val="文档结构图 字符"/>
    <w:basedOn w:val="a0"/>
    <w:link w:val="a5"/>
    <w:rsid w:val="00DB0BB9"/>
    <w:rPr>
      <w:rFonts w:ascii="宋体" w:hAnsi="Calibri"/>
      <w:kern w:val="2"/>
      <w:sz w:val="18"/>
      <w:szCs w:val="18"/>
    </w:rPr>
  </w:style>
  <w:style w:type="paragraph" w:styleId="a7">
    <w:name w:val="header"/>
    <w:basedOn w:val="a"/>
    <w:link w:val="a8"/>
    <w:unhideWhenUsed/>
    <w:rsid w:val="00BC09E9"/>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rsid w:val="00BC09E9"/>
    <w:rPr>
      <w:rFonts w:ascii="Calibri" w:hAnsi="Calibri"/>
      <w:kern w:val="2"/>
      <w:sz w:val="18"/>
      <w:szCs w:val="18"/>
    </w:rPr>
  </w:style>
  <w:style w:type="paragraph" w:styleId="a9">
    <w:name w:val="footer"/>
    <w:basedOn w:val="a"/>
    <w:link w:val="aa"/>
    <w:unhideWhenUsed/>
    <w:rsid w:val="00BC09E9"/>
    <w:pPr>
      <w:tabs>
        <w:tab w:val="center" w:pos="4153"/>
        <w:tab w:val="right" w:pos="8306"/>
      </w:tabs>
      <w:snapToGrid w:val="0"/>
      <w:jc w:val="left"/>
    </w:pPr>
    <w:rPr>
      <w:sz w:val="18"/>
      <w:szCs w:val="18"/>
    </w:rPr>
  </w:style>
  <w:style w:type="character" w:customStyle="1" w:styleId="aa">
    <w:name w:val="页脚 字符"/>
    <w:basedOn w:val="a0"/>
    <w:link w:val="a9"/>
    <w:rsid w:val="00BC09E9"/>
    <w:rPr>
      <w:rFonts w:ascii="Calibri" w:hAnsi="Calibr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170</TotalTime>
  <Pages>2</Pages>
  <Words>131</Words>
  <Characters>750</Characters>
  <Application>Microsoft Office Word</Application>
  <DocSecurity>0</DocSecurity>
  <Lines>6</Lines>
  <Paragraphs>1</Paragraphs>
  <ScaleCrop>false</ScaleCrop>
  <Company>微软中国</Company>
  <LinksUpToDate>false</LinksUpToDate>
  <CharactersWithSpaces>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Administrator.USER-20181224DK</dc:creator>
  <cp:lastModifiedBy>admin</cp:lastModifiedBy>
  <cp:revision>42</cp:revision>
  <dcterms:created xsi:type="dcterms:W3CDTF">2022-07-08T06:04:00Z</dcterms:created>
  <dcterms:modified xsi:type="dcterms:W3CDTF">2025-02-10T06:28:00Z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